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56" w:rsidRDefault="009E7491" w:rsidP="00FB44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val="en-IE" w:eastAsia="fr-B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val="en-IE" w:eastAsia="fr-BE"/>
        </w:rPr>
        <w:t>Temporary exception</w:t>
      </w:r>
      <w:r w:rsidR="00902BB0" w:rsidRPr="00902BB0">
        <w:rPr>
          <w:rFonts w:ascii="Times New Roman" w:eastAsia="Times New Roman" w:hAnsi="Times New Roman" w:cs="Times New Roman"/>
          <w:b/>
          <w:bCs/>
          <w:sz w:val="28"/>
          <w:szCs w:val="36"/>
          <w:lang w:val="en-IE" w:eastAsia="fr-BE"/>
        </w:rPr>
        <w:t xml:space="preserve"> </w:t>
      </w:r>
      <w:r w:rsidR="00B05E1B" w:rsidRPr="00B05E1B">
        <w:rPr>
          <w:rFonts w:ascii="Times New Roman" w:eastAsia="Times New Roman" w:hAnsi="Times New Roman" w:cs="Times New Roman"/>
          <w:b/>
          <w:bCs/>
          <w:sz w:val="28"/>
          <w:szCs w:val="36"/>
          <w:lang w:val="en-IE" w:eastAsia="fr-BE"/>
        </w:rPr>
        <w:t xml:space="preserve">from driving and rest times pursuant to </w:t>
      </w:r>
    </w:p>
    <w:p w:rsidR="00902BB0" w:rsidRPr="00B05E1B" w:rsidRDefault="00B05E1B" w:rsidP="00FB44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val="en-IE" w:eastAsia="fr-BE"/>
        </w:rPr>
      </w:pPr>
      <w:r w:rsidRPr="00B05E1B">
        <w:rPr>
          <w:rFonts w:ascii="Times New Roman" w:eastAsia="Times New Roman" w:hAnsi="Times New Roman" w:cs="Times New Roman"/>
          <w:b/>
          <w:bCs/>
          <w:sz w:val="28"/>
          <w:szCs w:val="36"/>
          <w:lang w:val="en-IE" w:eastAsia="fr-BE"/>
        </w:rPr>
        <w:t>Art. 14(2) of Regulation 561/2006</w:t>
      </w:r>
      <w:r w:rsidR="00FB4456">
        <w:rPr>
          <w:rFonts w:ascii="Times New Roman" w:eastAsia="Times New Roman" w:hAnsi="Times New Roman" w:cs="Times New Roman"/>
          <w:b/>
          <w:bCs/>
          <w:sz w:val="28"/>
          <w:szCs w:val="36"/>
          <w:lang w:val="en-IE" w:eastAsia="fr-BE"/>
        </w:rPr>
        <w:t xml:space="preserve"> </w:t>
      </w:r>
      <w:r w:rsidR="007A6971">
        <w:rPr>
          <w:rFonts w:ascii="Times New Roman" w:eastAsia="Times New Roman" w:hAnsi="Times New Roman" w:cs="Times New Roman"/>
          <w:b/>
          <w:bCs/>
          <w:sz w:val="28"/>
          <w:szCs w:val="36"/>
          <w:lang w:val="en-IE" w:eastAsia="fr-BE"/>
        </w:rPr>
        <w:t xml:space="preserve">granted </w:t>
      </w:r>
      <w:r w:rsidR="00FB4456">
        <w:rPr>
          <w:rFonts w:ascii="Times New Roman" w:eastAsia="Times New Roman" w:hAnsi="Times New Roman" w:cs="Times New Roman"/>
          <w:b/>
          <w:bCs/>
          <w:sz w:val="28"/>
          <w:szCs w:val="36"/>
          <w:lang w:val="en-IE" w:eastAsia="fr-BE"/>
        </w:rPr>
        <w:t>by SLOVAKIA</w:t>
      </w:r>
    </w:p>
    <w:p w:rsidR="00D31E71" w:rsidRPr="00902BB0" w:rsidRDefault="00D31E71" w:rsidP="00D31E71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</w:p>
    <w:p w:rsidR="00902BB0" w:rsidRPr="00902BB0" w:rsidRDefault="00902BB0" w:rsidP="00902BB0">
      <w:pPr>
        <w:spacing w:after="180" w:line="324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  <w:r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In response to the extraordinary crisis situation </w:t>
      </w:r>
      <w:r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due to the pandemic of COVID-19 (Coronavirus)</w:t>
      </w:r>
      <w:r w:rsidR="00775B77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,</w:t>
      </w:r>
      <w:r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 </w:t>
      </w:r>
      <w:r w:rsidR="00FB4456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SLOVAKIA</w:t>
      </w:r>
      <w:r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 </w:t>
      </w:r>
      <w:r w:rsidR="00A049FF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has agreed to a temporary and limited relaxation of the enforcement of driving and rest times for the drivers </w:t>
      </w:r>
      <w:r w:rsidR="007A6971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involved in</w:t>
      </w:r>
      <w:r w:rsidR="007A6971"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 </w:t>
      </w:r>
      <w:r w:rsidR="007A6971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domestic and international </w:t>
      </w:r>
      <w:r w:rsidR="007A6971"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delivery of goods</w:t>
      </w:r>
      <w:r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. This relaxation is granted pursuant to Article 14(2) of Regulation (EC) No 561/2006 and the purpose of this </w:t>
      </w:r>
      <w:r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document</w:t>
      </w:r>
      <w:r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 is to notify the Commission accordingly.</w:t>
      </w:r>
    </w:p>
    <w:p w:rsidR="00902BB0" w:rsidRPr="00902BB0" w:rsidRDefault="00902BB0" w:rsidP="00902BB0">
      <w:pPr>
        <w:spacing w:after="180" w:line="324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  <w:r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This temporary relaxation applies from</w:t>
      </w:r>
      <w:r w:rsidR="009E7491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 </w:t>
      </w:r>
      <w:r w:rsidR="007A6971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1</w:t>
      </w:r>
      <w:r w:rsidR="00285EF9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1</w:t>
      </w:r>
      <w:r w:rsidR="009E7491" w:rsidRPr="009E7491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 xml:space="preserve"> </w:t>
      </w:r>
      <w:r w:rsidR="00285EF9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NOVEMBER</w:t>
      </w:r>
      <w:r w:rsidRPr="009E7491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 xml:space="preserve"> </w:t>
      </w:r>
      <w:r w:rsidR="009E7491" w:rsidRPr="009E7491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2020</w:t>
      </w:r>
      <w:r w:rsidR="009E7491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 and will run until </w:t>
      </w:r>
      <w:r w:rsidR="00FB4456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1</w:t>
      </w:r>
      <w:r w:rsidR="00285EF9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0</w:t>
      </w:r>
      <w:r w:rsidR="007A6971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 </w:t>
      </w:r>
      <w:r w:rsidR="00285EF9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DECEMBER</w:t>
      </w:r>
      <w:r w:rsidR="009E7491" w:rsidRPr="009E7491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 xml:space="preserve"> 2020</w:t>
      </w:r>
      <w:r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. </w:t>
      </w:r>
    </w:p>
    <w:p w:rsidR="00902BB0" w:rsidRPr="00902BB0" w:rsidRDefault="00FB4456" w:rsidP="00902BB0">
      <w:pPr>
        <w:spacing w:after="180" w:line="324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SLOVAKIA</w:t>
      </w:r>
      <w:r w:rsidR="00902BB0"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 has made it clear that driver and road safety must not be compromised. Drivers should not be expected to drive whilst tired - employers remain responsible for the health and safety of their employees and other road users.  </w:t>
      </w:r>
    </w:p>
    <w:p w:rsidR="00E7516B" w:rsidRDefault="00902BB0" w:rsidP="00902BB0">
      <w:pPr>
        <w:spacing w:after="180" w:line="324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  <w:r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For the </w:t>
      </w:r>
      <w:r w:rsidR="00775B77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above-mentioned category of drivers</w:t>
      </w:r>
      <w:r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, </w:t>
      </w:r>
      <w:r w:rsidR="00775B77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the following provisions</w:t>
      </w:r>
      <w:r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 will be </w:t>
      </w:r>
      <w:r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temporarily relaxed as follows:</w:t>
      </w:r>
      <w:r w:rsidR="00E7516B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  </w:t>
      </w:r>
    </w:p>
    <w:p w:rsidR="007A6971" w:rsidRPr="000E3AF8" w:rsidRDefault="009E7491" w:rsidP="007A69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  <w:r w:rsidRPr="000E3AF8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Derogation to Article 6(1) of Regulation 561/2006</w:t>
      </w:r>
      <w:r w:rsidRPr="000E3AF8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: replacement of the maximum daily driving limit </w:t>
      </w:r>
      <w:r w:rsidR="007A6971" w:rsidRPr="000E3AF8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of 9 hours with one of 11 hours</w:t>
      </w:r>
      <w:r w:rsidR="009F07B5" w:rsidRPr="000E3AF8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;</w:t>
      </w:r>
    </w:p>
    <w:p w:rsidR="009E7491" w:rsidRDefault="009E7491" w:rsidP="009E7491">
      <w:pPr>
        <w:pStyle w:val="Odsekzoznamu"/>
        <w:spacing w:after="180" w:line="324" w:lineRule="atLeast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</w:p>
    <w:p w:rsidR="009E7491" w:rsidRDefault="009E7491" w:rsidP="009E7491">
      <w:pPr>
        <w:pStyle w:val="Odsekzoznamu"/>
        <w:numPr>
          <w:ilvl w:val="0"/>
          <w:numId w:val="1"/>
        </w:numPr>
        <w:spacing w:after="180" w:line="324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  <w:r w:rsidRPr="009E7491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Derogation to Article 6(2) of Regulation 561/2006</w:t>
      </w:r>
      <w:r w:rsidRPr="009E7491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: replacement of the maximum weekly driving</w:t>
      </w:r>
      <w:r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 </w:t>
      </w:r>
      <w:r w:rsidRPr="009E7491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limit of 56 hours with one of 60 hours;</w:t>
      </w:r>
    </w:p>
    <w:p w:rsidR="009E7491" w:rsidRDefault="009E7491" w:rsidP="009E7491">
      <w:pPr>
        <w:pStyle w:val="Odsekzoznamu"/>
        <w:spacing w:after="180" w:line="324" w:lineRule="atLeast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</w:p>
    <w:p w:rsidR="009E7491" w:rsidRDefault="009E7491" w:rsidP="009E7491">
      <w:pPr>
        <w:pStyle w:val="Odsekzoznamu"/>
        <w:numPr>
          <w:ilvl w:val="0"/>
          <w:numId w:val="1"/>
        </w:numPr>
        <w:spacing w:after="180" w:line="324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  <w:r w:rsidRPr="009E7491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Derogation to Article 6(3) of Regulation 561/2006</w:t>
      </w:r>
      <w:r w:rsidRPr="009E7491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: replacement of the maximum fortnightly driving limit of 90 hours with one of 96 hours</w:t>
      </w:r>
      <w:r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; </w:t>
      </w:r>
    </w:p>
    <w:p w:rsidR="009E7491" w:rsidRPr="009E7491" w:rsidRDefault="009E7491" w:rsidP="009E7491">
      <w:pPr>
        <w:pStyle w:val="Odsekzoznamu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</w:p>
    <w:p w:rsidR="00D31E71" w:rsidRDefault="009E7491" w:rsidP="009E7491">
      <w:pPr>
        <w:pStyle w:val="Odsekzoznamu"/>
        <w:numPr>
          <w:ilvl w:val="0"/>
          <w:numId w:val="1"/>
        </w:numPr>
        <w:spacing w:after="180" w:line="324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  <w:r w:rsidRPr="009E7491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Derogation to Article 7 of Regulation 561/2006</w:t>
      </w:r>
      <w:r w:rsidRPr="009E7491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: replacement of the minimum daily breaks</w:t>
      </w:r>
      <w:r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 </w:t>
      </w:r>
      <w:r w:rsidRPr="009E7491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requirements by imposing a break of 45 minutes after 5 and a half hou</w:t>
      </w:r>
      <w:r w:rsidR="000E3AF8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rs;</w:t>
      </w:r>
    </w:p>
    <w:p w:rsidR="009F07B5" w:rsidRPr="009F07B5" w:rsidRDefault="009F07B5" w:rsidP="009F07B5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</w:p>
    <w:p w:rsidR="007A6971" w:rsidRDefault="007A6971" w:rsidP="007A697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Derogation to Article 8(1</w:t>
      </w:r>
      <w:r w:rsidRPr="00E7516B">
        <w:rPr>
          <w:rFonts w:ascii="Times New Roman" w:eastAsia="Times New Roman" w:hAnsi="Times New Roman" w:cs="Times New Roman"/>
          <w:b/>
          <w:sz w:val="27"/>
          <w:szCs w:val="27"/>
          <w:lang w:val="en-IE" w:eastAsia="fr-BE"/>
        </w:rPr>
        <w:t>) of Regulation 561/2006</w:t>
      </w:r>
      <w:r w:rsidRPr="00E7516B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: </w:t>
      </w:r>
      <w:r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Reduction of the daily rest requirements from 11 to 9 hours;</w:t>
      </w:r>
      <w:r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 </w:t>
      </w:r>
    </w:p>
    <w:p w:rsidR="007A6971" w:rsidRPr="007A6971" w:rsidRDefault="007A6971" w:rsidP="007A6971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</w:p>
    <w:p w:rsidR="00902BB0" w:rsidRPr="00902BB0" w:rsidRDefault="00902BB0" w:rsidP="00902BB0">
      <w:pPr>
        <w:spacing w:after="180" w:line="324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  <w:bookmarkStart w:id="0" w:name="_GoBack"/>
      <w:r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The temporary relaxation of the rules described above reflects the exceptional circumstances </w:t>
      </w:r>
      <w:r w:rsidR="00D31E71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stemming from the </w:t>
      </w:r>
      <w:r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COVID</w:t>
      </w:r>
      <w:r w:rsidR="00D31E71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-19</w:t>
      </w:r>
      <w:r w:rsidR="00775B77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 outbreak</w:t>
      </w:r>
      <w:r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 xml:space="preserve">. </w:t>
      </w:r>
    </w:p>
    <w:bookmarkEnd w:id="0"/>
    <w:p w:rsidR="00AC138A" w:rsidRPr="009F07B5" w:rsidRDefault="00902BB0" w:rsidP="009F07B5">
      <w:pPr>
        <w:spacing w:after="180" w:line="324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</w:pPr>
      <w:r w:rsidRPr="00902BB0">
        <w:rPr>
          <w:rFonts w:ascii="Times New Roman" w:eastAsia="Times New Roman" w:hAnsi="Times New Roman" w:cs="Times New Roman"/>
          <w:sz w:val="27"/>
          <w:szCs w:val="27"/>
          <w:lang w:val="en-IE" w:eastAsia="fr-BE"/>
        </w:rPr>
        <w:t> </w:t>
      </w:r>
    </w:p>
    <w:sectPr w:rsidR="00AC138A" w:rsidRPr="009F07B5" w:rsidSect="00983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altName w:val="Segoe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96022"/>
    <w:multiLevelType w:val="hybridMultilevel"/>
    <w:tmpl w:val="1D081FE6"/>
    <w:lvl w:ilvl="0" w:tplc="DF36C4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02BB0"/>
    <w:rsid w:val="000E3AF8"/>
    <w:rsid w:val="00285EF9"/>
    <w:rsid w:val="003D4663"/>
    <w:rsid w:val="003F0407"/>
    <w:rsid w:val="004215DA"/>
    <w:rsid w:val="004E07DC"/>
    <w:rsid w:val="00615D2C"/>
    <w:rsid w:val="00721A27"/>
    <w:rsid w:val="00775B77"/>
    <w:rsid w:val="00776347"/>
    <w:rsid w:val="007A6971"/>
    <w:rsid w:val="00902BB0"/>
    <w:rsid w:val="00937F8C"/>
    <w:rsid w:val="00983CC8"/>
    <w:rsid w:val="009E7491"/>
    <w:rsid w:val="009F07B5"/>
    <w:rsid w:val="00A049FF"/>
    <w:rsid w:val="00AC138A"/>
    <w:rsid w:val="00B05E1B"/>
    <w:rsid w:val="00B32261"/>
    <w:rsid w:val="00BF236D"/>
    <w:rsid w:val="00D31E71"/>
    <w:rsid w:val="00E7516B"/>
    <w:rsid w:val="00EC7D77"/>
    <w:rsid w:val="00FB4456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14BD3-509F-4797-B1B8-C19F11A3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3C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0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Odsekzoznamu">
    <w:name w:val="List Paragraph"/>
    <w:basedOn w:val="Normlny"/>
    <w:uiPriority w:val="34"/>
    <w:qFormat/>
    <w:rsid w:val="0090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663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FC3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891">
          <w:marLeft w:val="1695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8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8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0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MAILLART Ines (MOVE)</dc:creator>
  <cp:lastModifiedBy>Škvarková, Soňa</cp:lastModifiedBy>
  <cp:revision>2</cp:revision>
  <cp:lastPrinted>2020-03-16T08:52:00Z</cp:lastPrinted>
  <dcterms:created xsi:type="dcterms:W3CDTF">2020-11-10T09:56:00Z</dcterms:created>
  <dcterms:modified xsi:type="dcterms:W3CDTF">2020-11-10T09:56:00Z</dcterms:modified>
</cp:coreProperties>
</file>